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032AF">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A08E4" w:rsidRPr="004A08E4">
        <w:rPr>
          <w:b/>
          <w:i/>
          <w:noProof/>
          <w:sz w:val="28"/>
        </w:rPr>
        <w:t>S2-2108728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032AF">
        <w:rPr>
          <w:b/>
          <w:noProof/>
          <w:sz w:val="24"/>
          <w:lang w:eastAsia="zh-CN"/>
        </w:rPr>
        <w:t>November</w:t>
      </w:r>
      <w:r w:rsidR="000032AF" w:rsidRPr="00826064">
        <w:rPr>
          <w:b/>
          <w:noProof/>
          <w:sz w:val="24"/>
          <w:lang w:eastAsia="zh-CN"/>
        </w:rPr>
        <w:t xml:space="preserve"> </w:t>
      </w:r>
      <w:r w:rsidR="000032AF">
        <w:rPr>
          <w:b/>
          <w:noProof/>
          <w:sz w:val="24"/>
          <w:lang w:eastAsia="zh-CN"/>
        </w:rPr>
        <w:t>11</w:t>
      </w:r>
      <w:r w:rsidR="000032AF" w:rsidRPr="00826064">
        <w:rPr>
          <w:b/>
          <w:noProof/>
          <w:sz w:val="24"/>
          <w:lang w:eastAsia="zh-CN"/>
        </w:rPr>
        <w:t xml:space="preserve"> – </w:t>
      </w:r>
      <w:r w:rsidR="000032AF">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04BBF">
            <w:pPr>
              <w:pStyle w:val="CRCoverPage"/>
              <w:spacing w:after="0"/>
              <w:jc w:val="right"/>
              <w:rPr>
                <w:b/>
                <w:noProof/>
                <w:sz w:val="28"/>
              </w:rPr>
            </w:pPr>
            <w:r>
              <w:rPr>
                <w:b/>
                <w:noProof/>
                <w:sz w:val="28"/>
              </w:rPr>
              <w:t>23.</w:t>
            </w:r>
            <w:r w:rsidR="00304BB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41E52" w:rsidRDefault="00FC39A4" w:rsidP="00547111">
            <w:pPr>
              <w:pStyle w:val="CRCoverPage"/>
              <w:spacing w:after="0"/>
              <w:rPr>
                <w:noProof/>
              </w:rPr>
            </w:pPr>
            <w:r w:rsidRPr="00141E52">
              <w:rPr>
                <w:b/>
                <w:noProof/>
                <w:sz w:val="28"/>
              </w:rPr>
              <w:t>3419</w:t>
            </w:r>
          </w:p>
        </w:tc>
        <w:tc>
          <w:tcPr>
            <w:tcW w:w="709" w:type="dxa"/>
          </w:tcPr>
          <w:p w:rsidR="001E41F3" w:rsidRPr="00141E52" w:rsidRDefault="001E41F3" w:rsidP="0051580D">
            <w:pPr>
              <w:pStyle w:val="CRCoverPage"/>
              <w:tabs>
                <w:tab w:val="right" w:pos="625"/>
              </w:tabs>
              <w:spacing w:after="0"/>
              <w:jc w:val="center"/>
              <w:rPr>
                <w:noProof/>
              </w:rPr>
            </w:pPr>
            <w:r w:rsidRPr="00141E52">
              <w:rPr>
                <w:b/>
                <w:bCs/>
                <w:noProof/>
                <w:sz w:val="28"/>
              </w:rPr>
              <w:t>rev</w:t>
            </w:r>
          </w:p>
        </w:tc>
        <w:tc>
          <w:tcPr>
            <w:tcW w:w="992" w:type="dxa"/>
            <w:shd w:val="pct30" w:color="FFFF00" w:fill="auto"/>
          </w:tcPr>
          <w:p w:rsidR="001E41F3" w:rsidRPr="00141E52" w:rsidRDefault="00B51DB3" w:rsidP="006D18D3">
            <w:pPr>
              <w:pStyle w:val="CRCoverPage"/>
              <w:spacing w:after="0"/>
              <w:jc w:val="center"/>
              <w:rPr>
                <w:b/>
                <w:noProof/>
              </w:rPr>
            </w:pPr>
            <w:r w:rsidRPr="00141E52">
              <w:rPr>
                <w:b/>
                <w:noProof/>
                <w:sz w:val="28"/>
              </w:rPr>
              <w:fldChar w:fldCharType="begin"/>
            </w:r>
            <w:r w:rsidRPr="00141E52">
              <w:rPr>
                <w:b/>
                <w:noProof/>
                <w:sz w:val="28"/>
              </w:rPr>
              <w:instrText xml:space="preserve"> DOCPROPERTY  Revision  \* MERGEFORMAT </w:instrText>
            </w:r>
            <w:r w:rsidRPr="00141E52">
              <w:rPr>
                <w:b/>
                <w:noProof/>
                <w:sz w:val="28"/>
              </w:rPr>
              <w:fldChar w:fldCharType="separate"/>
            </w:r>
            <w:r w:rsidR="006D18D3" w:rsidRPr="00141E52">
              <w:rPr>
                <w:b/>
                <w:noProof/>
                <w:sz w:val="28"/>
              </w:rPr>
              <w:t>-</w:t>
            </w:r>
            <w:r w:rsidRPr="00141E52">
              <w:rPr>
                <w:b/>
                <w:noProof/>
                <w:sz w:val="28"/>
              </w:rPr>
              <w:fldChar w:fldCharType="end"/>
            </w:r>
            <w:r w:rsidR="006D18D3" w:rsidRPr="00141E52">
              <w:rPr>
                <w:b/>
                <w:noProof/>
              </w:rPr>
              <w:t xml:space="preserve"> </w:t>
            </w:r>
          </w:p>
        </w:tc>
        <w:tc>
          <w:tcPr>
            <w:tcW w:w="2410" w:type="dxa"/>
          </w:tcPr>
          <w:p w:rsidR="001E41F3" w:rsidRPr="00141E52" w:rsidRDefault="001E41F3" w:rsidP="0051580D">
            <w:pPr>
              <w:pStyle w:val="CRCoverPage"/>
              <w:tabs>
                <w:tab w:val="right" w:pos="1825"/>
              </w:tabs>
              <w:spacing w:after="0"/>
              <w:jc w:val="center"/>
              <w:rPr>
                <w:noProof/>
              </w:rPr>
            </w:pPr>
            <w:r w:rsidRPr="00141E52">
              <w:rPr>
                <w:b/>
                <w:noProof/>
                <w:sz w:val="28"/>
                <w:szCs w:val="28"/>
              </w:rPr>
              <w:t>Current version:</w:t>
            </w:r>
          </w:p>
        </w:tc>
        <w:tc>
          <w:tcPr>
            <w:tcW w:w="1701" w:type="dxa"/>
            <w:shd w:val="pct30" w:color="FFFF00" w:fill="auto"/>
          </w:tcPr>
          <w:p w:rsidR="001E41F3" w:rsidRPr="00141E52" w:rsidRDefault="00304BBF" w:rsidP="00304BBF">
            <w:pPr>
              <w:pStyle w:val="CRCoverPage"/>
              <w:spacing w:after="0"/>
              <w:jc w:val="center"/>
              <w:rPr>
                <w:noProof/>
                <w:sz w:val="28"/>
              </w:rPr>
            </w:pPr>
            <w:r w:rsidRPr="00141E52">
              <w:rPr>
                <w:b/>
                <w:noProof/>
                <w:sz w:val="28"/>
              </w:rPr>
              <w:t>16.10</w:t>
            </w:r>
            <w:r w:rsidR="006D18D3" w:rsidRPr="00141E52">
              <w:rPr>
                <w:b/>
                <w:noProof/>
                <w:sz w:val="28"/>
              </w:rPr>
              <w:t>.</w:t>
            </w:r>
            <w:r w:rsidRPr="00141E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41E5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735A" w:rsidP="00B0735A">
            <w:pPr>
              <w:pStyle w:val="CRCoverPage"/>
              <w:spacing w:after="0"/>
              <w:ind w:left="100"/>
              <w:rPr>
                <w:noProof/>
              </w:rPr>
            </w:pPr>
            <w:r>
              <w:t xml:space="preserve">R16 </w:t>
            </w:r>
            <w:r w:rsidR="007E4DFF">
              <w:t xml:space="preserve">23.501 </w:t>
            </w:r>
            <w:r w:rsidR="002F6440">
              <w:t>Clarification on security mechanism applied for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7478">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304BBF">
            <w:pPr>
              <w:pStyle w:val="CRCoverPage"/>
              <w:spacing w:after="0"/>
              <w:ind w:left="100"/>
              <w:rPr>
                <w:noProof/>
              </w:rPr>
            </w:pPr>
            <w:r>
              <w:rPr>
                <w:noProof/>
              </w:rPr>
              <w:t>2021-</w:t>
            </w:r>
            <w:r w:rsidR="00304BBF">
              <w:rPr>
                <w:noProof/>
              </w:rPr>
              <w:t>11</w:t>
            </w:r>
            <w:r>
              <w:rPr>
                <w:noProof/>
              </w:rPr>
              <w:t>-</w:t>
            </w:r>
            <w:r w:rsidR="00304BBF">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7F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1E5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35F4D" w:rsidP="004C1DCB">
            <w:pPr>
              <w:pStyle w:val="CRCoverPage"/>
              <w:spacing w:after="0"/>
              <w:ind w:left="100"/>
              <w:rPr>
                <w:noProof/>
                <w:highlight w:val="green"/>
              </w:rPr>
            </w:pPr>
            <w:r w:rsidRPr="00206269">
              <w:rPr>
                <w:noProof/>
              </w:rPr>
              <w:t>Although the security mechanism applied for non-3GPP access is similar to the one applied for 3GPP access, the parameter used in the mechanism is different as defined in TS 33.</w:t>
            </w:r>
            <w:r w:rsidR="004C1DCB">
              <w:rPr>
                <w:noProof/>
              </w:rPr>
              <w:t>501. However</w:t>
            </w:r>
            <w:r w:rsidRPr="00206269">
              <w:rPr>
                <w:noProof/>
              </w:rPr>
              <w:t>, the wording “</w:t>
            </w:r>
            <w:r w:rsidR="004C1DCB" w:rsidRPr="004C1DCB">
              <w:rPr>
                <w:noProof/>
              </w:rPr>
              <w:t>N1 NAS signalling over non-3GPP accesses shall be protected with the same security mechanism applied for N1 over a 3GPP access</w:t>
            </w:r>
            <w:r w:rsidR="004C1DCB">
              <w:rPr>
                <w:noProof/>
              </w:rPr>
              <w:t xml:space="preserve">” is misleading. Therefore, a rewording for clarification is needed.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C1DCB">
            <w:pPr>
              <w:pStyle w:val="CRCoverPage"/>
              <w:spacing w:after="0"/>
              <w:ind w:left="100"/>
              <w:rPr>
                <w:noProof/>
                <w:highlight w:val="green"/>
              </w:rPr>
            </w:pPr>
            <w:r w:rsidRPr="004C1DCB">
              <w:rPr>
                <w:noProof/>
              </w:rPr>
              <w:t>N1 NAS signalling over non-3GPP accesses shall be protected with the same security mechanism but different NAS connection identifier defined in TS 33501[x] applied for N1 over a 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C1DCB" w:rsidP="00B661A1">
            <w:pPr>
              <w:pStyle w:val="CRCoverPage"/>
              <w:spacing w:after="0"/>
              <w:ind w:left="100"/>
              <w:rPr>
                <w:noProof/>
                <w:highlight w:val="green"/>
              </w:rPr>
            </w:pPr>
            <w:r w:rsidRPr="00200A2B">
              <w:rPr>
                <w:noProof/>
              </w:rPr>
              <w:t>The wording is misleading and is not aligned with SA3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5DC9">
            <w:pPr>
              <w:pStyle w:val="CRCoverPage"/>
              <w:spacing w:after="0"/>
              <w:ind w:left="100"/>
              <w:rPr>
                <w:noProof/>
              </w:rPr>
            </w:pPr>
            <w:r>
              <w:rPr>
                <w:noProof/>
              </w:rPr>
              <w:t>4.2.8.1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19C5" w:rsidRDefault="00AF1A6F">
            <w:pPr>
              <w:pStyle w:val="CRCoverPage"/>
              <w:spacing w:after="0"/>
              <w:jc w:val="center"/>
              <w:rPr>
                <w:b/>
                <w:caps/>
                <w:noProof/>
              </w:rPr>
            </w:pPr>
            <w:r w:rsidRPr="009819C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19C5" w:rsidRDefault="00AF1A6F">
            <w:pPr>
              <w:pStyle w:val="CRCoverPage"/>
              <w:spacing w:after="0"/>
              <w:jc w:val="center"/>
              <w:rPr>
                <w:b/>
                <w:caps/>
                <w:noProof/>
              </w:rPr>
            </w:pPr>
            <w:r w:rsidRPr="009819C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19C5" w:rsidRDefault="00AF1A6F">
            <w:pPr>
              <w:pStyle w:val="CRCoverPage"/>
              <w:spacing w:after="0"/>
              <w:jc w:val="center"/>
              <w:rPr>
                <w:b/>
                <w:caps/>
                <w:noProof/>
              </w:rPr>
            </w:pPr>
            <w:r w:rsidRPr="009819C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851888" w:rsidRDefault="00851888" w:rsidP="00851888">
      <w:pPr>
        <w:pStyle w:val="4"/>
        <w:rPr>
          <w:lang w:eastAsia="ko-KR"/>
        </w:rPr>
      </w:pPr>
      <w:bookmarkStart w:id="2" w:name="_Toc83301514"/>
      <w:bookmarkStart w:id="3" w:name="_Toc51769000"/>
      <w:bookmarkStart w:id="4" w:name="_Toc47342302"/>
      <w:bookmarkStart w:id="5" w:name="_Toc45183460"/>
      <w:bookmarkStart w:id="6" w:name="_Toc36187556"/>
      <w:bookmarkStart w:id="7" w:name="_Toc27846432"/>
      <w:bookmarkStart w:id="8" w:name="_Toc20149641"/>
      <w:bookmarkEnd w:id="1"/>
      <w:r>
        <w:t>4.2.8.1</w:t>
      </w:r>
      <w:r>
        <w:tab/>
        <w:t xml:space="preserve">General </w:t>
      </w:r>
      <w:r>
        <w:rPr>
          <w:lang w:eastAsia="ko-KR"/>
        </w:rPr>
        <w:t>Concepts to Support Trusted and Untrusted Non-3GPP Access</w:t>
      </w:r>
      <w:bookmarkEnd w:id="2"/>
      <w:bookmarkEnd w:id="3"/>
      <w:bookmarkEnd w:id="4"/>
      <w:bookmarkEnd w:id="5"/>
      <w:bookmarkEnd w:id="6"/>
      <w:bookmarkEnd w:id="7"/>
      <w:bookmarkEnd w:id="8"/>
    </w:p>
    <w:p w:rsidR="00851888" w:rsidRDefault="00851888" w:rsidP="00851888">
      <w:pPr>
        <w:rPr>
          <w:lang w:eastAsia="ko-KR"/>
        </w:rPr>
      </w:pPr>
      <w:r>
        <w:t>The 5</w:t>
      </w:r>
      <w:r>
        <w:rPr>
          <w:lang w:eastAsia="ko-KR"/>
        </w:rPr>
        <w:t>G Core Network supports connectivity of UEs via non-3GPP access networks, e.g. WLAN access networks.</w:t>
      </w:r>
    </w:p>
    <w:p w:rsidR="00851888" w:rsidRDefault="00851888" w:rsidP="00851888">
      <w:r>
        <w:t>Only the support of non-3GPP access networks deployed outside the NG-RAN is described in this clause.</w:t>
      </w:r>
    </w:p>
    <w:p w:rsidR="00851888" w:rsidRDefault="00851888" w:rsidP="00851888">
      <w:pPr>
        <w:rPr>
          <w:lang w:eastAsia="ko-KR"/>
        </w:rPr>
      </w:pPr>
      <w:r>
        <w:rPr>
          <w:lang w:eastAsia="ko-KR"/>
        </w:rPr>
        <w:t>The 5G Core Network supports both untrusted non-3GPP access networks and trusted non-3GPP access networks (TNANs).</w:t>
      </w:r>
    </w:p>
    <w:p w:rsidR="00851888" w:rsidRDefault="00851888" w:rsidP="00851888">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rsidR="00851888" w:rsidRDefault="00851888" w:rsidP="00851888">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rsidR="00851888" w:rsidRDefault="00851888" w:rsidP="00851888">
      <w:pPr>
        <w:rPr>
          <w:lang w:eastAsia="ko-KR"/>
        </w:rPr>
      </w:pPr>
      <w:r>
        <w:rPr>
          <w:lang w:eastAsia="ko-KR"/>
        </w:rPr>
        <w:t xml:space="preserve">The UE decides to use trusted or untrusted non-3GPP access for connecting to a 5G PLMN by using procedures not specified in this document. Examples of such procedures are </w:t>
      </w:r>
      <w:bookmarkStart w:id="9" w:name="_GoBack"/>
      <w:bookmarkEnd w:id="9"/>
      <w:r>
        <w:rPr>
          <w:lang w:eastAsia="ko-KR"/>
        </w:rPr>
        <w:t>defined in clause 6.3.12.1.</w:t>
      </w:r>
    </w:p>
    <w:p w:rsidR="00851888" w:rsidRDefault="00851888" w:rsidP="00851888">
      <w:pPr>
        <w:rPr>
          <w:lang w:eastAsia="ko-KR"/>
        </w:rPr>
      </w:pPr>
      <w:r>
        <w:rPr>
          <w:lang w:eastAsia="ko-KR"/>
        </w:rPr>
        <w:t>When the UE decides to use untrusted non-3GPP access to connect to a 5G Core Network in a PLMN:</w:t>
      </w:r>
    </w:p>
    <w:p w:rsidR="00851888" w:rsidRDefault="00851888" w:rsidP="00851888">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and connects with a non-3GPP access network; and then</w:t>
      </w:r>
    </w:p>
    <w:p w:rsidR="00851888" w:rsidRDefault="00851888" w:rsidP="00851888">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PLMN and an N3IWF in this PLMN. The PLMN/N3IWF selection and the non-3GPP access network selection are independent. The N3IWF selection is defined in clause 6.3.6.</w:t>
      </w:r>
    </w:p>
    <w:p w:rsidR="00851888" w:rsidRDefault="00851888" w:rsidP="00851888">
      <w:pPr>
        <w:rPr>
          <w:lang w:eastAsia="ko-KR"/>
        </w:rPr>
      </w:pPr>
      <w:r>
        <w:rPr>
          <w:lang w:eastAsia="ko-KR"/>
        </w:rPr>
        <w:t>When the UE decides to use trusted non-3GPP access to connect to a 5G Core Network in a PLMN:</w:t>
      </w:r>
    </w:p>
    <w:p w:rsidR="00851888" w:rsidRDefault="00851888" w:rsidP="00851888">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first selects a PLMN; and then</w:t>
      </w:r>
    </w:p>
    <w:p w:rsidR="00851888" w:rsidRDefault="00851888" w:rsidP="00851888">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selects a non-3GPP access network (a TNAN) that supports trusted connectivity to the selected PLMN. In this case, the non-3GPP access network selection is affected by the PLMN selection.</w:t>
      </w:r>
    </w:p>
    <w:p w:rsidR="00851888" w:rsidRDefault="00851888" w:rsidP="00851888">
      <w:pPr>
        <w:rPr>
          <w:lang w:eastAsia="ko-KR"/>
        </w:rPr>
      </w:pPr>
      <w:r>
        <w:rPr>
          <w:lang w:eastAsia="ko-KR"/>
        </w:rPr>
        <w:t>A UE that accesses the 5G Core Network over a non-3GPP access shall, after UE registration, support NAS signalling with 5G Core Network control-plane functions using the N1 reference point.</w:t>
      </w:r>
    </w:p>
    <w:p w:rsidR="00851888" w:rsidRDefault="00851888" w:rsidP="00851888">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rsidR="00851888" w:rsidRDefault="00851888" w:rsidP="00851888">
      <w:pPr>
        <w:rPr>
          <w:lang w:eastAsia="ko-KR"/>
        </w:rPr>
      </w:pPr>
      <w:r>
        <w:rPr>
          <w:lang w:eastAsia="ko-KR"/>
        </w:rPr>
        <w:t>A UE simultaneously connected to the same 5G Core Network of a PLMN over a 3GPP access and a non-3GPP access shall be served by a single AMF in this 5G Core Network.</w:t>
      </w:r>
    </w:p>
    <w:p w:rsidR="00851888" w:rsidRDefault="00851888" w:rsidP="00851888">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rsidR="00851888" w:rsidRDefault="00851888" w:rsidP="00851888">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rsidR="00851888" w:rsidRDefault="00851888" w:rsidP="00851888">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rsidR="00851888" w:rsidRDefault="00851888" w:rsidP="00851888">
      <w:pPr>
        <w:rPr>
          <w:rFonts w:eastAsia="Malgun Gothic"/>
          <w:lang w:eastAsia="ko-KR"/>
        </w:rPr>
      </w:pPr>
      <w:r>
        <w:rPr>
          <w:lang w:eastAsia="ko-KR"/>
        </w:rPr>
        <w:t>It shall be possible to maintain the UE NAS signalling connection with the AMF over the non-3GPP access after all the PDU Sessions for the UE over that access have been released or handed over to 3GPP access.</w:t>
      </w:r>
    </w:p>
    <w:p w:rsidR="00851888" w:rsidRDefault="00851888" w:rsidP="00851888">
      <w:pPr>
        <w:rPr>
          <w:rFonts w:eastAsia="Malgun Gothic"/>
          <w:lang w:eastAsia="ko-KR"/>
        </w:rPr>
      </w:pPr>
      <w:r>
        <w:rPr>
          <w:rFonts w:eastAsia="Malgun Gothic"/>
          <w:lang w:eastAsia="ko-KR"/>
        </w:rPr>
        <w:lastRenderedPageBreak/>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ins w:id="10" w:author="Huawei" w:date="2021-10-28T15:11:00Z">
        <w:r w:rsidR="00204D14">
          <w:rPr>
            <w:rFonts w:eastAsia="Malgun Gothic"/>
            <w:lang w:eastAsia="ko-KR"/>
          </w:rPr>
          <w:t xml:space="preserve"> </w:t>
        </w:r>
        <w:r w:rsidR="00204D14" w:rsidRPr="00851888">
          <w:rPr>
            <w:rFonts w:eastAsia="Malgun Gothic"/>
            <w:lang w:eastAsia="ko-KR"/>
          </w:rPr>
          <w:t xml:space="preserve">but different NAS connection identifier </w:t>
        </w:r>
        <w:r w:rsidR="00204D14">
          <w:rPr>
            <w:rFonts w:eastAsia="Malgun Gothic"/>
            <w:lang w:eastAsia="ko-KR"/>
          </w:rPr>
          <w:t xml:space="preserve">as </w:t>
        </w:r>
        <w:r w:rsidR="00204D14" w:rsidRPr="00851888">
          <w:rPr>
            <w:rFonts w:eastAsia="Malgun Gothic"/>
            <w:lang w:eastAsia="ko-KR"/>
          </w:rPr>
          <w:t>defined in TS 33</w:t>
        </w:r>
        <w:r w:rsidR="00204D14">
          <w:rPr>
            <w:rFonts w:eastAsia="Malgun Gothic"/>
            <w:lang w:eastAsia="ko-KR"/>
          </w:rPr>
          <w:t>.</w:t>
        </w:r>
        <w:r w:rsidR="00204D14" w:rsidRPr="00851888">
          <w:rPr>
            <w:rFonts w:eastAsia="Malgun Gothic"/>
            <w:lang w:eastAsia="ko-KR"/>
          </w:rPr>
          <w:t>501[</w:t>
        </w:r>
        <w:r w:rsidR="00204D14">
          <w:rPr>
            <w:rFonts w:eastAsia="Malgun Gothic"/>
            <w:lang w:eastAsia="ko-KR"/>
          </w:rPr>
          <w:t>29</w:t>
        </w:r>
        <w:r w:rsidR="00204D14" w:rsidRPr="00851888">
          <w:rPr>
            <w:rFonts w:eastAsia="Malgun Gothic"/>
            <w:lang w:eastAsia="ko-KR"/>
          </w:rPr>
          <w:t>]</w:t>
        </w:r>
      </w:ins>
      <w:r>
        <w:rPr>
          <w:rFonts w:eastAsia="Malgun Gothic"/>
          <w:lang w:eastAsia="ko-KR"/>
        </w:rPr>
        <w:t>.</w:t>
      </w:r>
    </w:p>
    <w:p w:rsidR="00E32339" w:rsidRPr="009E0DE1" w:rsidRDefault="00851888" w:rsidP="00851888">
      <w:r>
        <w:rPr>
          <w:rFonts w:eastAsia="MS Mincho"/>
        </w:rPr>
        <w:t xml:space="preserve">User plane </w:t>
      </w:r>
      <w:proofErr w:type="spellStart"/>
      <w:r>
        <w:rPr>
          <w:rFonts w:eastAsia="MS Mincho"/>
        </w:rPr>
        <w:t>QoS</w:t>
      </w:r>
      <w:proofErr w:type="spellEnd"/>
      <w:r>
        <w:rPr>
          <w:rFonts w:eastAsia="MS Mincho"/>
        </w:rPr>
        <w:t xml:space="preserve"> differentiation between UE and N3IWF is supported as described in clause 5.7 and clause 4.12.5 </w:t>
      </w:r>
      <w:r>
        <w:t>of</w:t>
      </w:r>
      <w:r>
        <w:rPr>
          <w:rFonts w:eastAsia="MS Mincho"/>
        </w:rPr>
        <w:t xml:space="preserve"> TS 23.502 [3]. </w:t>
      </w:r>
      <w:proofErr w:type="spellStart"/>
      <w:r>
        <w:rPr>
          <w:rFonts w:eastAsia="MS Mincho"/>
        </w:rPr>
        <w:t>QoS</w:t>
      </w:r>
      <w:proofErr w:type="spellEnd"/>
      <w:r>
        <w:rPr>
          <w:rFonts w:eastAsia="MS Mincho"/>
        </w:rPr>
        <w:t xml:space="preserve"> differentiation between UE and TNGF is supported as described in clause 5.7 and clause 4.12a.5 </w:t>
      </w:r>
      <w:r>
        <w:t>of</w:t>
      </w:r>
      <w:r>
        <w:rPr>
          <w:rFonts w:eastAsia="MS Mincho"/>
        </w:rPr>
        <w:t xml:space="preserve"> TS 23.502 [3].</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063" w:rsidRDefault="00960063">
      <w:r>
        <w:separator/>
      </w:r>
    </w:p>
  </w:endnote>
  <w:endnote w:type="continuationSeparator" w:id="0">
    <w:p w:rsidR="00960063" w:rsidRDefault="0096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063" w:rsidRDefault="00960063">
      <w:r>
        <w:separator/>
      </w:r>
    </w:p>
  </w:footnote>
  <w:footnote w:type="continuationSeparator" w:id="0">
    <w:p w:rsidR="00960063" w:rsidRDefault="00960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AF"/>
    <w:rsid w:val="00022E4A"/>
    <w:rsid w:val="0005071C"/>
    <w:rsid w:val="00062070"/>
    <w:rsid w:val="00076524"/>
    <w:rsid w:val="00086F9A"/>
    <w:rsid w:val="000A6394"/>
    <w:rsid w:val="000B7FED"/>
    <w:rsid w:val="000C038A"/>
    <w:rsid w:val="000C6598"/>
    <w:rsid w:val="000D4443"/>
    <w:rsid w:val="000E268E"/>
    <w:rsid w:val="000E2AF1"/>
    <w:rsid w:val="000E31D5"/>
    <w:rsid w:val="00141E52"/>
    <w:rsid w:val="001431FF"/>
    <w:rsid w:val="00145D43"/>
    <w:rsid w:val="0015006C"/>
    <w:rsid w:val="001804E7"/>
    <w:rsid w:val="00192C46"/>
    <w:rsid w:val="001A08B3"/>
    <w:rsid w:val="001A7B60"/>
    <w:rsid w:val="001B52F0"/>
    <w:rsid w:val="001B7A65"/>
    <w:rsid w:val="001E005B"/>
    <w:rsid w:val="001E41F3"/>
    <w:rsid w:val="00200A2B"/>
    <w:rsid w:val="00204D14"/>
    <w:rsid w:val="00206269"/>
    <w:rsid w:val="0026004D"/>
    <w:rsid w:val="00263A5D"/>
    <w:rsid w:val="002640DD"/>
    <w:rsid w:val="00265753"/>
    <w:rsid w:val="00271A4B"/>
    <w:rsid w:val="00275D12"/>
    <w:rsid w:val="002831F6"/>
    <w:rsid w:val="00284FEB"/>
    <w:rsid w:val="002860C4"/>
    <w:rsid w:val="002B5741"/>
    <w:rsid w:val="002D2BB4"/>
    <w:rsid w:val="002F6440"/>
    <w:rsid w:val="0030271E"/>
    <w:rsid w:val="00304BBF"/>
    <w:rsid w:val="00305409"/>
    <w:rsid w:val="00341B68"/>
    <w:rsid w:val="0035747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8E4"/>
    <w:rsid w:val="004A1F9C"/>
    <w:rsid w:val="004A6302"/>
    <w:rsid w:val="004A7FE5"/>
    <w:rsid w:val="004B75B7"/>
    <w:rsid w:val="004C1DCB"/>
    <w:rsid w:val="00504314"/>
    <w:rsid w:val="00514818"/>
    <w:rsid w:val="0051580D"/>
    <w:rsid w:val="00524056"/>
    <w:rsid w:val="00537FB7"/>
    <w:rsid w:val="00547111"/>
    <w:rsid w:val="00592D74"/>
    <w:rsid w:val="005C458D"/>
    <w:rsid w:val="005E2C44"/>
    <w:rsid w:val="005E65C0"/>
    <w:rsid w:val="006069E1"/>
    <w:rsid w:val="00621188"/>
    <w:rsid w:val="006257ED"/>
    <w:rsid w:val="00625CC6"/>
    <w:rsid w:val="00677A1C"/>
    <w:rsid w:val="00677EFF"/>
    <w:rsid w:val="00695808"/>
    <w:rsid w:val="006B46FB"/>
    <w:rsid w:val="006C7ED0"/>
    <w:rsid w:val="006D18D3"/>
    <w:rsid w:val="006D5129"/>
    <w:rsid w:val="006E21FB"/>
    <w:rsid w:val="006E4726"/>
    <w:rsid w:val="0070388D"/>
    <w:rsid w:val="00706BCA"/>
    <w:rsid w:val="00735297"/>
    <w:rsid w:val="00745433"/>
    <w:rsid w:val="00775ACB"/>
    <w:rsid w:val="00792342"/>
    <w:rsid w:val="00793EC4"/>
    <w:rsid w:val="00794B0E"/>
    <w:rsid w:val="007977A8"/>
    <w:rsid w:val="007B512A"/>
    <w:rsid w:val="007C2097"/>
    <w:rsid w:val="007D5352"/>
    <w:rsid w:val="007D6A07"/>
    <w:rsid w:val="007E4DFF"/>
    <w:rsid w:val="007F2012"/>
    <w:rsid w:val="007F7259"/>
    <w:rsid w:val="008040A8"/>
    <w:rsid w:val="00826064"/>
    <w:rsid w:val="008279FA"/>
    <w:rsid w:val="00851888"/>
    <w:rsid w:val="008626E7"/>
    <w:rsid w:val="00870EE7"/>
    <w:rsid w:val="0087737C"/>
    <w:rsid w:val="00881457"/>
    <w:rsid w:val="008863B9"/>
    <w:rsid w:val="008A45A6"/>
    <w:rsid w:val="008F686C"/>
    <w:rsid w:val="00901CAF"/>
    <w:rsid w:val="00906141"/>
    <w:rsid w:val="009148DE"/>
    <w:rsid w:val="00922BFA"/>
    <w:rsid w:val="00935F4D"/>
    <w:rsid w:val="00941E30"/>
    <w:rsid w:val="00960063"/>
    <w:rsid w:val="009733BE"/>
    <w:rsid w:val="009748CA"/>
    <w:rsid w:val="009777D9"/>
    <w:rsid w:val="009819C5"/>
    <w:rsid w:val="00991B88"/>
    <w:rsid w:val="009A5753"/>
    <w:rsid w:val="009A579D"/>
    <w:rsid w:val="009B0FFA"/>
    <w:rsid w:val="009B162C"/>
    <w:rsid w:val="009B7E39"/>
    <w:rsid w:val="009E3297"/>
    <w:rsid w:val="009F6462"/>
    <w:rsid w:val="009F734F"/>
    <w:rsid w:val="00A246B6"/>
    <w:rsid w:val="00A2541A"/>
    <w:rsid w:val="00A25CC3"/>
    <w:rsid w:val="00A263D1"/>
    <w:rsid w:val="00A47E70"/>
    <w:rsid w:val="00A50CF0"/>
    <w:rsid w:val="00A542FF"/>
    <w:rsid w:val="00A7671C"/>
    <w:rsid w:val="00A87BB1"/>
    <w:rsid w:val="00AA2CBC"/>
    <w:rsid w:val="00AA5DE5"/>
    <w:rsid w:val="00AC5820"/>
    <w:rsid w:val="00AD1CD8"/>
    <w:rsid w:val="00AF1A6F"/>
    <w:rsid w:val="00B068A1"/>
    <w:rsid w:val="00B0735A"/>
    <w:rsid w:val="00B15BA9"/>
    <w:rsid w:val="00B15DC9"/>
    <w:rsid w:val="00B21C17"/>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47A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85F15"/>
    <w:rsid w:val="00D92747"/>
    <w:rsid w:val="00DC58AF"/>
    <w:rsid w:val="00DC6555"/>
    <w:rsid w:val="00DD2CF6"/>
    <w:rsid w:val="00DE34CF"/>
    <w:rsid w:val="00DF53A0"/>
    <w:rsid w:val="00E13F3D"/>
    <w:rsid w:val="00E23990"/>
    <w:rsid w:val="00E32339"/>
    <w:rsid w:val="00E34898"/>
    <w:rsid w:val="00E37497"/>
    <w:rsid w:val="00E533D9"/>
    <w:rsid w:val="00E61B6E"/>
    <w:rsid w:val="00E82D4D"/>
    <w:rsid w:val="00EA154E"/>
    <w:rsid w:val="00EB09B7"/>
    <w:rsid w:val="00EE7D7C"/>
    <w:rsid w:val="00F25D98"/>
    <w:rsid w:val="00F300FB"/>
    <w:rsid w:val="00F41DF3"/>
    <w:rsid w:val="00F8390E"/>
    <w:rsid w:val="00F93A68"/>
    <w:rsid w:val="00FB6386"/>
    <w:rsid w:val="00FC39A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51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20C84-70F2-4270-B7BD-050ECDC0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2021-11-08T01:52:00Z</dcterms:created>
  <dcterms:modified xsi:type="dcterms:W3CDTF">2021-11-08T11:32:00Z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(3)1ipU1ROjqnwwDquZltIegwo22n6MSIjEt56B5PN5o7SPusyyMgC78eGQ9hTcysKMK6r4GKFt
1GlD9domQfx/Uw7HF6oOiIUdhQO0MWXYs1bCBUQ6rwoeYWos9GI9aKUYioDbCQ3ytiCJS+qT
a7rEfJgjpj9wVTxhJi1RJ/JOGJnjXGyFFT0/EUPIDf3dMjUOs7KO/ypRjJsQkwCrYycSwrMq
+GU1e45eO7xoXE4ik+</vt:lpwstr>
  </property>
  <property fmtid="{D5CDD505-2E9C-101B-9397-08002B2CF9AE}" pid="22" name="_2015_ms_pID_7253431">
    <vt:lpwstr>OLeUNdTXjqMs5C+kYH40S8TiuGBTFYO37tS28psPLkcqAPQaM5alyU
CfyRAqbhfUPrNqB/kQRq5F/bcORspPtTikqAHJtJhp3G0ekkbEnu5JEHjeTxUNr5jxegs2dS
VxG5okVhEY2MJdfWFx1TfL5yh9P07e1EJiAjgEOg+jE+5A8JjVQG2rhbwbrvRufDCoRWsLRd
mPBDtrnbpSV0tzShX+ZEhGifoesD0ugP7lVB</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